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4B" w:rsidRPr="00043C52" w:rsidRDefault="00564C4B" w:rsidP="00043C52">
      <w:pPr>
        <w:pStyle w:val="Sinespaciado"/>
        <w:jc w:val="center"/>
        <w:rPr>
          <w:rFonts w:cstheme="minorHAnsi"/>
        </w:rPr>
      </w:pPr>
      <w:r w:rsidRPr="00043C52">
        <w:rPr>
          <w:rFonts w:cstheme="minorHAnsi"/>
          <w:noProof/>
          <w:lang w:eastAsia="es-ES"/>
        </w:rPr>
        <w:drawing>
          <wp:inline distT="0" distB="0" distL="0" distR="0">
            <wp:extent cx="667420" cy="771896"/>
            <wp:effectExtent l="19050" t="0" r="0" b="0"/>
            <wp:docPr id="1" name="Imagen 1" descr="http://www.ub.edu/obipd/wp-content/uploads/2013/09/na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edu/obipd/wp-content/uploads/2013/09/narino.jpg"/>
                    <pic:cNvPicPr>
                      <a:picLocks noChangeAspect="1" noChangeArrowheads="1"/>
                    </pic:cNvPicPr>
                  </pic:nvPicPr>
                  <pic:blipFill>
                    <a:blip r:embed="rId5"/>
                    <a:srcRect/>
                    <a:stretch>
                      <a:fillRect/>
                    </a:stretch>
                  </pic:blipFill>
                  <pic:spPr bwMode="auto">
                    <a:xfrm>
                      <a:off x="0" y="0"/>
                      <a:ext cx="664889" cy="768968"/>
                    </a:xfrm>
                    <a:prstGeom prst="rect">
                      <a:avLst/>
                    </a:prstGeom>
                    <a:noFill/>
                    <a:ln w="9525">
                      <a:noFill/>
                      <a:miter lim="800000"/>
                      <a:headEnd/>
                      <a:tailEnd/>
                    </a:ln>
                  </pic:spPr>
                </pic:pic>
              </a:graphicData>
            </a:graphic>
          </wp:inline>
        </w:drawing>
      </w:r>
      <w:bookmarkStart w:id="0" w:name="_GoBack"/>
      <w:bookmarkEnd w:id="0"/>
    </w:p>
    <w:p w:rsidR="002E734D" w:rsidRPr="00043C52" w:rsidRDefault="002E734D" w:rsidP="00043C52">
      <w:pPr>
        <w:pStyle w:val="Sinespaciado"/>
        <w:jc w:val="center"/>
        <w:rPr>
          <w:rFonts w:cstheme="minorHAnsi"/>
          <w:b/>
        </w:rPr>
      </w:pPr>
      <w:r w:rsidRPr="00043C52">
        <w:rPr>
          <w:rFonts w:cstheme="minorHAnsi"/>
          <w:b/>
        </w:rPr>
        <w:t>UNIVERSIDAD DE NARIÑO</w:t>
      </w:r>
    </w:p>
    <w:p w:rsidR="002E734D" w:rsidRPr="00043C52" w:rsidRDefault="002E734D" w:rsidP="00043C52">
      <w:pPr>
        <w:pStyle w:val="Sinespaciado"/>
        <w:jc w:val="center"/>
        <w:rPr>
          <w:rFonts w:cstheme="minorHAnsi"/>
          <w:b/>
        </w:rPr>
      </w:pPr>
      <w:r w:rsidRPr="00043C52">
        <w:rPr>
          <w:rFonts w:cstheme="minorHAnsi"/>
          <w:b/>
        </w:rPr>
        <w:t>ADENDA No. 00</w:t>
      </w:r>
      <w:r w:rsidR="00912625">
        <w:rPr>
          <w:rFonts w:cstheme="minorHAnsi"/>
          <w:b/>
        </w:rPr>
        <w:t>5</w:t>
      </w:r>
      <w:r w:rsidRPr="00043C52">
        <w:rPr>
          <w:rFonts w:cstheme="minorHAnsi"/>
          <w:b/>
        </w:rPr>
        <w:t xml:space="preserve"> – 2015</w:t>
      </w:r>
    </w:p>
    <w:p w:rsidR="002E734D" w:rsidRPr="00043C52" w:rsidRDefault="002E734D" w:rsidP="00043C52">
      <w:pPr>
        <w:pStyle w:val="Sinespaciado"/>
        <w:jc w:val="center"/>
        <w:rPr>
          <w:rFonts w:cstheme="minorHAnsi"/>
        </w:rPr>
      </w:pPr>
      <w:r w:rsidRPr="00043C52">
        <w:rPr>
          <w:rFonts w:cstheme="minorHAnsi"/>
        </w:rPr>
        <w:t>(</w:t>
      </w:r>
      <w:r w:rsidR="00912625">
        <w:rPr>
          <w:rFonts w:cstheme="minorHAnsi"/>
        </w:rPr>
        <w:t xml:space="preserve">23 </w:t>
      </w:r>
      <w:r w:rsidR="00C91397" w:rsidRPr="00043C52">
        <w:rPr>
          <w:rFonts w:cstheme="minorHAnsi"/>
        </w:rPr>
        <w:t>de octubre</w:t>
      </w:r>
      <w:r w:rsidRPr="00043C52">
        <w:rPr>
          <w:rFonts w:cstheme="minorHAnsi"/>
        </w:rPr>
        <w:t xml:space="preserve"> de 2015)</w:t>
      </w:r>
    </w:p>
    <w:p w:rsidR="002E734D" w:rsidRPr="00043C52" w:rsidRDefault="009F5E13" w:rsidP="00043C52">
      <w:pPr>
        <w:pStyle w:val="Sinespaciado"/>
        <w:jc w:val="center"/>
        <w:rPr>
          <w:rFonts w:cstheme="minorHAnsi"/>
        </w:rPr>
      </w:pPr>
      <w:r w:rsidRPr="00043C52">
        <w:rPr>
          <w:rFonts w:cstheme="minorHAnsi"/>
        </w:rPr>
        <w:t>Convocatoria Pública de Menor C</w:t>
      </w:r>
      <w:r w:rsidR="002E734D" w:rsidRPr="00043C52">
        <w:rPr>
          <w:rFonts w:cstheme="minorHAnsi"/>
        </w:rPr>
        <w:t xml:space="preserve">uantía No. </w:t>
      </w:r>
      <w:r w:rsidR="005D1233" w:rsidRPr="00043C52">
        <w:rPr>
          <w:rFonts w:cstheme="minorHAnsi"/>
        </w:rPr>
        <w:t>315468</w:t>
      </w:r>
    </w:p>
    <w:p w:rsidR="00C91397" w:rsidRPr="00043C52" w:rsidRDefault="00C91397" w:rsidP="00043C52">
      <w:pPr>
        <w:pStyle w:val="Sinespaciado"/>
        <w:jc w:val="center"/>
        <w:rPr>
          <w:rFonts w:cstheme="minorHAnsi"/>
        </w:rPr>
      </w:pPr>
      <w:r w:rsidRPr="00043C52">
        <w:rPr>
          <w:rFonts w:cstheme="minorHAnsi"/>
        </w:rPr>
        <w:t>Prestación de Servicios Profesionales y/o de Apoyo a la gestión</w:t>
      </w:r>
    </w:p>
    <w:p w:rsidR="002E734D" w:rsidRPr="00043C52" w:rsidRDefault="002E734D" w:rsidP="00043C52">
      <w:pPr>
        <w:pStyle w:val="Sinespaciado"/>
        <w:jc w:val="center"/>
        <w:rPr>
          <w:rFonts w:cstheme="minorHAnsi"/>
        </w:rPr>
      </w:pPr>
    </w:p>
    <w:p w:rsidR="002E734D" w:rsidRPr="00043C52" w:rsidRDefault="002E734D" w:rsidP="00043C52">
      <w:pPr>
        <w:pStyle w:val="Sinespaciado"/>
        <w:jc w:val="center"/>
        <w:rPr>
          <w:rFonts w:cstheme="minorHAnsi"/>
        </w:rPr>
      </w:pPr>
      <w:r w:rsidRPr="00043C52">
        <w:rPr>
          <w:rFonts w:cstheme="minorHAnsi"/>
        </w:rPr>
        <w:t xml:space="preserve">La Vicerrectoría </w:t>
      </w:r>
      <w:r w:rsidR="00476D0A" w:rsidRPr="00043C52">
        <w:rPr>
          <w:rFonts w:cstheme="minorHAnsi"/>
        </w:rPr>
        <w:t>de Investigaciones, Postgrados y Relaciones Internacionales de l</w:t>
      </w:r>
      <w:r w:rsidRPr="00043C52">
        <w:rPr>
          <w:rFonts w:cstheme="minorHAnsi"/>
        </w:rPr>
        <w:t>a Universidad de Nariño, con base en el acuerdo No. 126 de 2014, la Resolución No. 2122 de 2015 y</w:t>
      </w:r>
    </w:p>
    <w:p w:rsidR="002E734D" w:rsidRPr="00043C52" w:rsidRDefault="002E734D" w:rsidP="00043C52">
      <w:pPr>
        <w:pStyle w:val="Sinespaciado"/>
        <w:jc w:val="center"/>
        <w:rPr>
          <w:rFonts w:cstheme="minorHAnsi"/>
        </w:rPr>
      </w:pPr>
    </w:p>
    <w:p w:rsidR="002E734D" w:rsidRPr="00043C52" w:rsidRDefault="002E734D" w:rsidP="00043C52">
      <w:pPr>
        <w:pStyle w:val="Sinespaciado"/>
        <w:jc w:val="center"/>
        <w:rPr>
          <w:rFonts w:cstheme="minorHAnsi"/>
          <w:b/>
        </w:rPr>
      </w:pPr>
      <w:r w:rsidRPr="00043C52">
        <w:rPr>
          <w:rFonts w:cstheme="minorHAnsi"/>
          <w:b/>
        </w:rPr>
        <w:t>CONSIDERANDO</w:t>
      </w:r>
    </w:p>
    <w:p w:rsidR="002E734D" w:rsidRPr="00043C52" w:rsidRDefault="002E734D" w:rsidP="00043C52">
      <w:pPr>
        <w:pStyle w:val="Sinespaciado"/>
        <w:jc w:val="both"/>
        <w:rPr>
          <w:rFonts w:cstheme="minorHAnsi"/>
        </w:rPr>
      </w:pPr>
    </w:p>
    <w:p w:rsidR="002E734D" w:rsidRPr="00043C52" w:rsidRDefault="00476D0A" w:rsidP="00043C52">
      <w:pPr>
        <w:pStyle w:val="Ttulo1"/>
        <w:shd w:val="clear" w:color="auto" w:fill="FFFFFF"/>
        <w:spacing w:before="0" w:beforeAutospacing="0" w:after="0" w:afterAutospacing="0"/>
        <w:jc w:val="both"/>
        <w:rPr>
          <w:rFonts w:asciiTheme="minorHAnsi" w:hAnsiTheme="minorHAnsi" w:cstheme="minorHAnsi"/>
          <w:b w:val="0"/>
          <w:sz w:val="22"/>
          <w:szCs w:val="22"/>
        </w:rPr>
      </w:pPr>
      <w:r w:rsidRPr="00043C52">
        <w:rPr>
          <w:rFonts w:asciiTheme="minorHAnsi" w:hAnsiTheme="minorHAnsi" w:cstheme="minorHAnsi"/>
          <w:b w:val="0"/>
          <w:sz w:val="22"/>
          <w:szCs w:val="22"/>
        </w:rPr>
        <w:t xml:space="preserve">Que el día </w:t>
      </w:r>
      <w:r w:rsidR="005D1233" w:rsidRPr="00043C52">
        <w:rPr>
          <w:rFonts w:asciiTheme="minorHAnsi" w:hAnsiTheme="minorHAnsi" w:cstheme="minorHAnsi"/>
          <w:b w:val="0"/>
          <w:sz w:val="22"/>
          <w:szCs w:val="22"/>
        </w:rPr>
        <w:t>15</w:t>
      </w:r>
      <w:r w:rsidR="00C91397" w:rsidRPr="00043C52">
        <w:rPr>
          <w:rFonts w:asciiTheme="minorHAnsi" w:hAnsiTheme="minorHAnsi" w:cstheme="minorHAnsi"/>
          <w:b w:val="0"/>
          <w:sz w:val="22"/>
          <w:szCs w:val="22"/>
        </w:rPr>
        <w:t xml:space="preserve"> de octubre </w:t>
      </w:r>
      <w:r w:rsidR="002E734D" w:rsidRPr="00043C52">
        <w:rPr>
          <w:rFonts w:asciiTheme="minorHAnsi" w:hAnsiTheme="minorHAnsi" w:cstheme="minorHAnsi"/>
          <w:b w:val="0"/>
          <w:sz w:val="22"/>
          <w:szCs w:val="22"/>
        </w:rPr>
        <w:t>de 2015, la Universidad de Nariño, publicó la Convocator</w:t>
      </w:r>
      <w:r w:rsidR="00B66118" w:rsidRPr="00043C52">
        <w:rPr>
          <w:rFonts w:asciiTheme="minorHAnsi" w:hAnsiTheme="minorHAnsi" w:cstheme="minorHAnsi"/>
          <w:b w:val="0"/>
          <w:sz w:val="22"/>
          <w:szCs w:val="22"/>
        </w:rPr>
        <w:t>ia Pública de m</w:t>
      </w:r>
      <w:r w:rsidRPr="00043C52">
        <w:rPr>
          <w:rFonts w:asciiTheme="minorHAnsi" w:hAnsiTheme="minorHAnsi" w:cstheme="minorHAnsi"/>
          <w:b w:val="0"/>
          <w:sz w:val="22"/>
          <w:szCs w:val="22"/>
        </w:rPr>
        <w:t xml:space="preserve">enor </w:t>
      </w:r>
      <w:r w:rsidR="00B66118" w:rsidRPr="00043C52">
        <w:rPr>
          <w:rFonts w:asciiTheme="minorHAnsi" w:hAnsiTheme="minorHAnsi" w:cstheme="minorHAnsi"/>
          <w:b w:val="0"/>
          <w:sz w:val="22"/>
          <w:szCs w:val="22"/>
        </w:rPr>
        <w:t xml:space="preserve"> cuantía No</w:t>
      </w:r>
      <w:r w:rsidR="002E734D" w:rsidRPr="00043C52">
        <w:rPr>
          <w:rFonts w:asciiTheme="minorHAnsi" w:hAnsiTheme="minorHAnsi" w:cstheme="minorHAnsi"/>
          <w:b w:val="0"/>
          <w:sz w:val="22"/>
          <w:szCs w:val="22"/>
        </w:rPr>
        <w:t xml:space="preserve">. </w:t>
      </w:r>
      <w:r w:rsidR="00C91397" w:rsidRPr="00043C52">
        <w:rPr>
          <w:rFonts w:asciiTheme="minorHAnsi" w:hAnsiTheme="minorHAnsi" w:cstheme="minorHAnsi"/>
          <w:b w:val="0"/>
          <w:sz w:val="22"/>
          <w:szCs w:val="22"/>
        </w:rPr>
        <w:t>315</w:t>
      </w:r>
      <w:r w:rsidR="005D1233" w:rsidRPr="00043C52">
        <w:rPr>
          <w:rFonts w:asciiTheme="minorHAnsi" w:hAnsiTheme="minorHAnsi" w:cstheme="minorHAnsi"/>
          <w:b w:val="0"/>
          <w:sz w:val="22"/>
          <w:szCs w:val="22"/>
        </w:rPr>
        <w:t>468</w:t>
      </w:r>
      <w:r w:rsidR="00C91397" w:rsidRPr="00043C52">
        <w:rPr>
          <w:rFonts w:asciiTheme="minorHAnsi" w:hAnsiTheme="minorHAnsi" w:cstheme="minorHAnsi"/>
          <w:b w:val="0"/>
          <w:sz w:val="22"/>
          <w:szCs w:val="22"/>
        </w:rPr>
        <w:t xml:space="preserve"> </w:t>
      </w:r>
      <w:r w:rsidR="002E734D" w:rsidRPr="00043C52">
        <w:rPr>
          <w:rFonts w:asciiTheme="minorHAnsi" w:hAnsiTheme="minorHAnsi" w:cstheme="minorHAnsi"/>
          <w:b w:val="0"/>
          <w:sz w:val="22"/>
          <w:szCs w:val="22"/>
        </w:rPr>
        <w:t xml:space="preserve">de 2015, </w:t>
      </w:r>
      <w:r w:rsidR="002E734D" w:rsidRPr="00043C52">
        <w:rPr>
          <w:rFonts w:asciiTheme="minorHAnsi" w:hAnsiTheme="minorHAnsi" w:cstheme="minorHAnsi"/>
          <w:b w:val="0"/>
          <w:bCs w:val="0"/>
          <w:sz w:val="22"/>
          <w:szCs w:val="22"/>
        </w:rPr>
        <w:t xml:space="preserve">mediante la cual </w:t>
      </w:r>
      <w:r w:rsidR="00C91397" w:rsidRPr="00043C52">
        <w:rPr>
          <w:rFonts w:asciiTheme="minorHAnsi" w:eastAsia="Calibri" w:hAnsiTheme="minorHAnsi" w:cstheme="minorHAnsi"/>
          <w:b w:val="0"/>
          <w:spacing w:val="-3"/>
          <w:sz w:val="22"/>
          <w:szCs w:val="22"/>
        </w:rPr>
        <w:t xml:space="preserve">se pretende contratar a profesionales, tecnólogos o técnicos para apoyar distintas unidades académico - administrativas adscritas a la </w:t>
      </w:r>
      <w:r w:rsidR="00C91397" w:rsidRPr="00043C52">
        <w:rPr>
          <w:rFonts w:asciiTheme="minorHAnsi" w:hAnsiTheme="minorHAnsi" w:cstheme="minorHAnsi"/>
          <w:b w:val="0"/>
          <w:spacing w:val="2"/>
          <w:sz w:val="22"/>
          <w:szCs w:val="22"/>
        </w:rPr>
        <w:t xml:space="preserve">Vicerrectoría </w:t>
      </w:r>
      <w:r w:rsidR="005D1233" w:rsidRPr="00043C52">
        <w:rPr>
          <w:rFonts w:asciiTheme="minorHAnsi" w:hAnsiTheme="minorHAnsi" w:cstheme="minorHAnsi"/>
          <w:b w:val="0"/>
          <w:sz w:val="22"/>
          <w:szCs w:val="22"/>
        </w:rPr>
        <w:t xml:space="preserve">de Investigaciones, Postgrados y Relaciones Internacionales </w:t>
      </w:r>
      <w:r w:rsidR="00C91397" w:rsidRPr="00043C52">
        <w:rPr>
          <w:rFonts w:asciiTheme="minorHAnsi" w:eastAsia="Calibri" w:hAnsiTheme="minorHAnsi" w:cstheme="minorHAnsi"/>
          <w:b w:val="0"/>
          <w:spacing w:val="-3"/>
          <w:sz w:val="22"/>
          <w:szCs w:val="22"/>
        </w:rPr>
        <w:t>de la Universidad de Nariño.</w:t>
      </w:r>
    </w:p>
    <w:p w:rsidR="00476D0A" w:rsidRPr="00043C52" w:rsidRDefault="00476D0A" w:rsidP="00043C52">
      <w:pPr>
        <w:pStyle w:val="Ttulo1"/>
        <w:shd w:val="clear" w:color="auto" w:fill="FFFFFF"/>
        <w:spacing w:before="0" w:beforeAutospacing="0" w:after="0" w:afterAutospacing="0"/>
        <w:jc w:val="both"/>
        <w:rPr>
          <w:rFonts w:asciiTheme="minorHAnsi" w:hAnsiTheme="minorHAnsi" w:cstheme="minorHAnsi"/>
          <w:b w:val="0"/>
          <w:bCs w:val="0"/>
          <w:sz w:val="22"/>
          <w:szCs w:val="22"/>
        </w:rPr>
      </w:pPr>
    </w:p>
    <w:p w:rsidR="00476D0A" w:rsidRDefault="00476D0A" w:rsidP="00043C52">
      <w:pPr>
        <w:jc w:val="both"/>
        <w:rPr>
          <w:rFonts w:cstheme="minorHAnsi"/>
          <w:bCs/>
        </w:rPr>
      </w:pPr>
      <w:r w:rsidRPr="00043C52">
        <w:rPr>
          <w:rFonts w:cstheme="minorHAnsi"/>
        </w:rPr>
        <w:t xml:space="preserve">Que </w:t>
      </w:r>
      <w:r w:rsidR="00AA643D">
        <w:rPr>
          <w:rFonts w:cstheme="minorHAnsi"/>
        </w:rPr>
        <w:t xml:space="preserve">mediante adenda No. 004 de 20 de octubre de 2015, se estableció </w:t>
      </w:r>
      <w:r w:rsidR="00043C52" w:rsidRPr="00043C52">
        <w:rPr>
          <w:rFonts w:cstheme="minorHAnsi"/>
          <w:bCs/>
        </w:rPr>
        <w:t xml:space="preserve">en el cronograma </w:t>
      </w:r>
      <w:r w:rsidR="00AA643D">
        <w:rPr>
          <w:rFonts w:cstheme="minorHAnsi"/>
          <w:bCs/>
        </w:rPr>
        <w:t>que</w:t>
      </w:r>
      <w:r w:rsidR="00043C52">
        <w:rPr>
          <w:rFonts w:cstheme="minorHAnsi"/>
          <w:bCs/>
        </w:rPr>
        <w:t xml:space="preserve"> </w:t>
      </w:r>
      <w:r w:rsidR="00912625">
        <w:rPr>
          <w:rFonts w:cstheme="minorHAnsi"/>
          <w:bCs/>
        </w:rPr>
        <w:t>la notificación de los re</w:t>
      </w:r>
      <w:r w:rsidR="00AA643D">
        <w:rPr>
          <w:rFonts w:cstheme="minorHAnsi"/>
          <w:bCs/>
        </w:rPr>
        <w:t>sultados definitivos sería el 27</w:t>
      </w:r>
      <w:r w:rsidR="00912625">
        <w:rPr>
          <w:rFonts w:cstheme="minorHAnsi"/>
          <w:bCs/>
        </w:rPr>
        <w:t xml:space="preserve"> de octubre</w:t>
      </w:r>
      <w:r w:rsidR="00043C52" w:rsidRPr="00043C52">
        <w:rPr>
          <w:rFonts w:cstheme="minorHAnsi"/>
          <w:bCs/>
        </w:rPr>
        <w:t xml:space="preserve"> </w:t>
      </w:r>
      <w:r w:rsidR="00AA643D">
        <w:rPr>
          <w:rFonts w:cstheme="minorHAnsi"/>
          <w:bCs/>
        </w:rPr>
        <w:t>de 2015.</w:t>
      </w:r>
    </w:p>
    <w:p w:rsidR="00AA643D" w:rsidRPr="00043C52" w:rsidRDefault="00AA643D" w:rsidP="00043C52">
      <w:pPr>
        <w:jc w:val="both"/>
        <w:rPr>
          <w:rFonts w:cstheme="minorHAnsi"/>
          <w:bCs/>
          <w:kern w:val="24"/>
          <w:lang w:eastAsia="es-CO"/>
        </w:rPr>
      </w:pPr>
      <w:r>
        <w:rPr>
          <w:rFonts w:cstheme="minorHAnsi"/>
          <w:bCs/>
        </w:rPr>
        <w:t>Que teniendo en cuenta, la prueba de conocimientos que se aplicará a los aspirantes al perfil No. 3 el día 26 de octubre, es necesario prorrogar la fecha de notificación de resultados definitivos para el mencionado perfil, por la dispendiosa evaluación correspondiente al número de aspirantes para este perfil.</w:t>
      </w:r>
    </w:p>
    <w:p w:rsidR="00AB3A6B" w:rsidRPr="00043C52" w:rsidRDefault="002E734D" w:rsidP="00043C52">
      <w:pPr>
        <w:pStyle w:val="Sinespaciado"/>
        <w:jc w:val="both"/>
        <w:rPr>
          <w:rFonts w:cstheme="minorHAnsi"/>
        </w:rPr>
      </w:pPr>
      <w:r w:rsidRPr="00043C52">
        <w:rPr>
          <w:rFonts w:cstheme="minorHAnsi"/>
        </w:rPr>
        <w:t>En virtud de lo expuesto,</w:t>
      </w:r>
    </w:p>
    <w:p w:rsidR="002E734D" w:rsidRPr="00043C52" w:rsidRDefault="00B66118" w:rsidP="00043C52">
      <w:pPr>
        <w:pStyle w:val="Sinespaciado"/>
        <w:jc w:val="center"/>
        <w:rPr>
          <w:rFonts w:cstheme="minorHAnsi"/>
          <w:b/>
        </w:rPr>
      </w:pPr>
      <w:r w:rsidRPr="00043C52">
        <w:rPr>
          <w:rFonts w:cstheme="minorHAnsi"/>
          <w:b/>
        </w:rPr>
        <w:t>RESU</w:t>
      </w:r>
      <w:r w:rsidR="002E734D" w:rsidRPr="00043C52">
        <w:rPr>
          <w:rFonts w:cstheme="minorHAnsi"/>
          <w:b/>
        </w:rPr>
        <w:t>E</w:t>
      </w:r>
      <w:r w:rsidRPr="00043C52">
        <w:rPr>
          <w:rFonts w:cstheme="minorHAnsi"/>
          <w:b/>
        </w:rPr>
        <w:t>L</w:t>
      </w:r>
      <w:r w:rsidR="002E734D" w:rsidRPr="00043C52">
        <w:rPr>
          <w:rFonts w:cstheme="minorHAnsi"/>
          <w:b/>
        </w:rPr>
        <w:t>VE</w:t>
      </w:r>
    </w:p>
    <w:p w:rsidR="002E734D" w:rsidRPr="00043C52" w:rsidRDefault="002E734D" w:rsidP="00043C52">
      <w:pPr>
        <w:pStyle w:val="Sinespaciado"/>
        <w:jc w:val="both"/>
        <w:rPr>
          <w:rFonts w:cstheme="minorHAnsi"/>
        </w:rPr>
      </w:pPr>
    </w:p>
    <w:p w:rsidR="002E734D" w:rsidRPr="00043C52" w:rsidRDefault="002E734D" w:rsidP="00043C52">
      <w:pPr>
        <w:pStyle w:val="Sinespaciado"/>
        <w:jc w:val="both"/>
        <w:rPr>
          <w:rFonts w:cstheme="minorHAnsi"/>
        </w:rPr>
      </w:pPr>
      <w:r w:rsidRPr="00043C52">
        <w:rPr>
          <w:rFonts w:cstheme="minorHAnsi"/>
          <w:b/>
        </w:rPr>
        <w:t>Primero.-</w:t>
      </w:r>
      <w:r w:rsidRPr="00043C52">
        <w:rPr>
          <w:rFonts w:cstheme="minorHAnsi"/>
        </w:rPr>
        <w:t xml:space="preserve"> </w:t>
      </w:r>
      <w:r w:rsidR="00AA643D">
        <w:rPr>
          <w:rFonts w:cstheme="minorHAnsi"/>
        </w:rPr>
        <w:t>Modificar</w:t>
      </w:r>
      <w:r w:rsidR="0054754C" w:rsidRPr="00043C52">
        <w:rPr>
          <w:rFonts w:cstheme="minorHAnsi"/>
        </w:rPr>
        <w:t xml:space="preserve"> </w:t>
      </w:r>
      <w:r w:rsidR="00AA643D">
        <w:rPr>
          <w:rFonts w:cstheme="minorHAnsi"/>
        </w:rPr>
        <w:t>la fecha de notificación de resultados definitivos del cronograma</w:t>
      </w:r>
      <w:r w:rsidR="00043C52" w:rsidRPr="00043C52">
        <w:rPr>
          <w:rFonts w:cstheme="minorHAnsi"/>
        </w:rPr>
        <w:t xml:space="preserve">, </w:t>
      </w:r>
      <w:r w:rsidR="0054754C" w:rsidRPr="00043C52">
        <w:rPr>
          <w:rFonts w:cstheme="minorHAnsi"/>
        </w:rPr>
        <w:t xml:space="preserve">numeral 1.2 </w:t>
      </w:r>
      <w:r w:rsidR="0015417C" w:rsidRPr="00043C52">
        <w:rPr>
          <w:rFonts w:cstheme="minorHAnsi"/>
        </w:rPr>
        <w:t xml:space="preserve"> de la Convocatoria Pública de menor  cuantía No. 315468 de 2015</w:t>
      </w:r>
      <w:r w:rsidR="00802291" w:rsidRPr="00043C52">
        <w:rPr>
          <w:rFonts w:cstheme="minorHAnsi"/>
        </w:rPr>
        <w:t xml:space="preserve">, el </w:t>
      </w:r>
      <w:r w:rsidR="0054754C" w:rsidRPr="00043C52">
        <w:rPr>
          <w:rFonts w:cstheme="minorHAnsi"/>
        </w:rPr>
        <w:t>cual quedará así</w:t>
      </w:r>
      <w:r w:rsidR="00802291" w:rsidRPr="00043C52">
        <w:rPr>
          <w:rFonts w:cstheme="minorHAnsi"/>
        </w:rPr>
        <w:t>:</w:t>
      </w:r>
    </w:p>
    <w:p w:rsidR="00A70376" w:rsidRPr="00043C52" w:rsidRDefault="00A70376" w:rsidP="00043C52">
      <w:pPr>
        <w:pStyle w:val="Sinespaciado"/>
        <w:jc w:val="both"/>
        <w:rPr>
          <w:rFonts w:cstheme="minorHAnsi"/>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17"/>
        <w:gridCol w:w="2835"/>
        <w:gridCol w:w="1701"/>
      </w:tblGrid>
      <w:tr w:rsidR="0054754C" w:rsidRPr="00043C52" w:rsidTr="00043C52">
        <w:trPr>
          <w:trHeight w:val="596"/>
          <w:jc w:val="center"/>
        </w:trPr>
        <w:tc>
          <w:tcPr>
            <w:tcW w:w="2269" w:type="dxa"/>
            <w:shd w:val="clear" w:color="auto" w:fill="D6E3BC"/>
            <w:vAlign w:val="center"/>
          </w:tcPr>
          <w:p w:rsidR="0054754C" w:rsidRPr="00043C52" w:rsidRDefault="0054754C" w:rsidP="00043C52">
            <w:pPr>
              <w:jc w:val="center"/>
              <w:rPr>
                <w:rFonts w:cstheme="minorHAnsi"/>
                <w:b/>
              </w:rPr>
            </w:pPr>
            <w:r w:rsidRPr="00043C52">
              <w:rPr>
                <w:rFonts w:cstheme="minorHAnsi"/>
                <w:b/>
              </w:rPr>
              <w:t>ACTIVIDAD</w:t>
            </w:r>
          </w:p>
        </w:tc>
        <w:tc>
          <w:tcPr>
            <w:tcW w:w="1701" w:type="dxa"/>
            <w:shd w:val="clear" w:color="auto" w:fill="D6E3BC"/>
            <w:vAlign w:val="center"/>
          </w:tcPr>
          <w:p w:rsidR="0054754C" w:rsidRPr="00043C52" w:rsidRDefault="0054754C" w:rsidP="00043C52">
            <w:pPr>
              <w:jc w:val="center"/>
              <w:rPr>
                <w:rFonts w:cstheme="minorHAnsi"/>
                <w:b/>
              </w:rPr>
            </w:pPr>
            <w:r w:rsidRPr="00043C52">
              <w:rPr>
                <w:rFonts w:cstheme="minorHAnsi"/>
                <w:b/>
              </w:rPr>
              <w:t>FECHA</w:t>
            </w:r>
          </w:p>
        </w:tc>
        <w:tc>
          <w:tcPr>
            <w:tcW w:w="1417" w:type="dxa"/>
            <w:shd w:val="clear" w:color="auto" w:fill="D6E3BC"/>
            <w:vAlign w:val="center"/>
          </w:tcPr>
          <w:p w:rsidR="0054754C" w:rsidRPr="00043C52" w:rsidRDefault="0054754C" w:rsidP="00043C52">
            <w:pPr>
              <w:jc w:val="center"/>
              <w:rPr>
                <w:rFonts w:cstheme="minorHAnsi"/>
                <w:b/>
              </w:rPr>
            </w:pPr>
            <w:r w:rsidRPr="00043C52">
              <w:rPr>
                <w:rFonts w:cstheme="minorHAnsi"/>
                <w:b/>
              </w:rPr>
              <w:t>HORA</w:t>
            </w:r>
          </w:p>
        </w:tc>
        <w:tc>
          <w:tcPr>
            <w:tcW w:w="2835" w:type="dxa"/>
            <w:shd w:val="clear" w:color="auto" w:fill="D6E3BC"/>
            <w:vAlign w:val="center"/>
          </w:tcPr>
          <w:p w:rsidR="0054754C" w:rsidRPr="00043C52" w:rsidRDefault="0054754C" w:rsidP="00043C52">
            <w:pPr>
              <w:jc w:val="center"/>
              <w:rPr>
                <w:rFonts w:cstheme="minorHAnsi"/>
                <w:b/>
              </w:rPr>
            </w:pPr>
            <w:r w:rsidRPr="00043C52">
              <w:rPr>
                <w:rFonts w:cstheme="minorHAnsi"/>
                <w:b/>
              </w:rPr>
              <w:t>LUGAR</w:t>
            </w:r>
          </w:p>
        </w:tc>
        <w:tc>
          <w:tcPr>
            <w:tcW w:w="1701" w:type="dxa"/>
            <w:shd w:val="clear" w:color="auto" w:fill="D6E3BC"/>
            <w:vAlign w:val="center"/>
          </w:tcPr>
          <w:p w:rsidR="0054754C" w:rsidRPr="00043C52" w:rsidRDefault="0054754C" w:rsidP="00043C52">
            <w:pPr>
              <w:jc w:val="center"/>
              <w:rPr>
                <w:rFonts w:cstheme="minorHAnsi"/>
                <w:b/>
              </w:rPr>
            </w:pPr>
            <w:r w:rsidRPr="00043C52">
              <w:rPr>
                <w:rFonts w:cstheme="minorHAnsi"/>
                <w:b/>
              </w:rPr>
              <w:t>RESPONSABLE</w:t>
            </w:r>
          </w:p>
        </w:tc>
      </w:tr>
      <w:tr w:rsidR="00AA643D" w:rsidRPr="006B5AC8" w:rsidTr="00AA643D">
        <w:trPr>
          <w:trHeight w:val="286"/>
          <w:jc w:val="center"/>
        </w:trPr>
        <w:tc>
          <w:tcPr>
            <w:tcW w:w="2269"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both"/>
              <w:rPr>
                <w:rFonts w:cstheme="minorHAnsi"/>
                <w:bCs/>
                <w:kern w:val="24"/>
                <w:lang w:eastAsia="es-CO"/>
              </w:rPr>
            </w:pPr>
            <w:r w:rsidRPr="00AA643D">
              <w:rPr>
                <w:rFonts w:cstheme="minorHAnsi"/>
                <w:bCs/>
                <w:kern w:val="24"/>
                <w:lang w:eastAsia="es-CO"/>
              </w:rPr>
              <w:t>Notificación de Resultados Definitivos</w:t>
            </w:r>
          </w:p>
        </w:tc>
        <w:tc>
          <w:tcPr>
            <w:tcW w:w="1701"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lang w:val="es-CO" w:eastAsia="es-CO"/>
              </w:rPr>
            </w:pPr>
            <w:r>
              <w:rPr>
                <w:rFonts w:cstheme="minorHAnsi"/>
                <w:lang w:val="es-CO" w:eastAsia="es-CO"/>
              </w:rPr>
              <w:t>28</w:t>
            </w:r>
            <w:r w:rsidRPr="00AA643D">
              <w:rPr>
                <w:rFonts w:cstheme="minorHAnsi"/>
                <w:lang w:val="es-CO" w:eastAsia="es-CO"/>
              </w:rPr>
              <w:t>/10/2015</w:t>
            </w:r>
          </w:p>
          <w:p w:rsidR="00AA643D" w:rsidRPr="00AA643D" w:rsidRDefault="00AA643D" w:rsidP="001020AA">
            <w:pPr>
              <w:jc w:val="center"/>
              <w:rPr>
                <w:rFonts w:cstheme="minorHAnsi"/>
                <w:lang w:val="es-CO" w:eastAsia="es-CO"/>
              </w:rPr>
            </w:pPr>
          </w:p>
        </w:tc>
        <w:tc>
          <w:tcPr>
            <w:tcW w:w="1417"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rPr>
            </w:pPr>
            <w:r>
              <w:rPr>
                <w:rFonts w:cstheme="minorHAnsi"/>
              </w:rPr>
              <w:t>11:00 am</w:t>
            </w:r>
          </w:p>
        </w:tc>
        <w:tc>
          <w:tcPr>
            <w:tcW w:w="2835"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b/>
                <w:lang w:val="en-US"/>
              </w:rPr>
            </w:pPr>
            <w:r w:rsidRPr="00AA643D">
              <w:rPr>
                <w:rFonts w:cstheme="minorHAnsi"/>
                <w:b/>
                <w:lang w:val="en-US"/>
              </w:rPr>
              <w:t>Portal web Udenar</w:t>
            </w:r>
          </w:p>
          <w:p w:rsidR="00AA643D" w:rsidRPr="00AA643D" w:rsidRDefault="00AA71C1" w:rsidP="001020AA">
            <w:pPr>
              <w:jc w:val="center"/>
              <w:rPr>
                <w:rFonts w:cstheme="minorHAnsi"/>
                <w:b/>
                <w:lang w:val="en-US"/>
              </w:rPr>
            </w:pPr>
            <w:hyperlink r:id="rId6" w:history="1">
              <w:r w:rsidR="00AA643D" w:rsidRPr="00AA643D">
                <w:rPr>
                  <w:rStyle w:val="Hipervnculo"/>
                  <w:rFonts w:cstheme="minorHAnsi"/>
                  <w:b/>
                  <w:lang w:val="en-US"/>
                </w:rPr>
                <w:t>Http://www.udenar.edu.co</w:t>
              </w:r>
            </w:hyperlink>
            <w:r w:rsidR="00AA643D" w:rsidRPr="00AA643D">
              <w:rPr>
                <w:rFonts w:cstheme="minorHAnsi"/>
                <w:b/>
                <w:lang w:val="en-US"/>
              </w:rPr>
              <w:t xml:space="preserve">  </w:t>
            </w:r>
          </w:p>
          <w:p w:rsidR="00AA643D" w:rsidRPr="00AA643D" w:rsidRDefault="00AA643D" w:rsidP="001020AA">
            <w:pPr>
              <w:jc w:val="center"/>
              <w:rPr>
                <w:rFonts w:cstheme="minorHAnsi"/>
                <w:b/>
              </w:rPr>
            </w:pPr>
            <w:r w:rsidRPr="00AA643D">
              <w:rPr>
                <w:rFonts w:cstheme="minorHAnsi"/>
                <w:b/>
              </w:rPr>
              <w:t>Link: Sistema de Contratación</w:t>
            </w:r>
          </w:p>
          <w:p w:rsidR="00AA643D" w:rsidRPr="00AA643D" w:rsidRDefault="00AA71C1" w:rsidP="001020AA">
            <w:pPr>
              <w:jc w:val="center"/>
              <w:rPr>
                <w:rFonts w:cstheme="minorHAnsi"/>
                <w:b/>
              </w:rPr>
            </w:pPr>
            <w:hyperlink r:id="rId7" w:history="1">
              <w:r w:rsidR="00AA643D" w:rsidRPr="00AA643D">
                <w:rPr>
                  <w:rStyle w:val="Hipervnculo"/>
                  <w:rFonts w:cstheme="minorHAnsi"/>
                  <w:b/>
                </w:rPr>
                <w:t>http://contratacion.udenar.edu.co/</w:t>
              </w:r>
            </w:hyperlink>
          </w:p>
          <w:p w:rsidR="00AA643D" w:rsidRPr="00AA643D" w:rsidRDefault="00AA643D" w:rsidP="001020AA">
            <w:pPr>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rPr>
            </w:pPr>
            <w:r w:rsidRPr="00AA643D">
              <w:rPr>
                <w:rFonts w:cstheme="minorHAnsi"/>
              </w:rPr>
              <w:t>Oficina de Compras y Contratación</w:t>
            </w:r>
          </w:p>
        </w:tc>
      </w:tr>
      <w:tr w:rsidR="00AA643D" w:rsidRPr="006B5AC8" w:rsidTr="00AA643D">
        <w:trPr>
          <w:trHeight w:val="286"/>
          <w:jc w:val="center"/>
        </w:trPr>
        <w:tc>
          <w:tcPr>
            <w:tcW w:w="2269"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both"/>
              <w:rPr>
                <w:rFonts w:cstheme="minorHAnsi"/>
                <w:bCs/>
                <w:kern w:val="24"/>
                <w:lang w:eastAsia="es-CO"/>
              </w:rPr>
            </w:pPr>
            <w:r w:rsidRPr="00AA643D">
              <w:rPr>
                <w:rFonts w:cstheme="minorHAnsi"/>
                <w:bCs/>
                <w:kern w:val="24"/>
                <w:lang w:eastAsia="es-CO"/>
              </w:rPr>
              <w:t>Legalización del Contrato</w:t>
            </w:r>
          </w:p>
        </w:tc>
        <w:tc>
          <w:tcPr>
            <w:tcW w:w="1701"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lang w:val="es-CO" w:eastAsia="es-CO"/>
              </w:rPr>
            </w:pPr>
            <w:r w:rsidRPr="00AA643D">
              <w:rPr>
                <w:rFonts w:cstheme="minorHAnsi"/>
                <w:lang w:val="es-CO" w:eastAsia="es-CO"/>
              </w:rPr>
              <w:t xml:space="preserve">Desde </w:t>
            </w:r>
            <w:r>
              <w:rPr>
                <w:rFonts w:cstheme="minorHAnsi"/>
                <w:lang w:val="es-CO" w:eastAsia="es-CO"/>
              </w:rPr>
              <w:t>29</w:t>
            </w:r>
            <w:r w:rsidRPr="00AA643D">
              <w:rPr>
                <w:rFonts w:cstheme="minorHAnsi"/>
                <w:lang w:val="es-CO" w:eastAsia="es-CO"/>
              </w:rPr>
              <w:t>/10/2015</w:t>
            </w:r>
          </w:p>
          <w:p w:rsidR="00AA643D" w:rsidRPr="00AA643D" w:rsidRDefault="00AA643D" w:rsidP="001020AA">
            <w:pPr>
              <w:jc w:val="center"/>
              <w:rPr>
                <w:rFonts w:cstheme="minorHAnsi"/>
                <w:lang w:val="es-CO" w:eastAsia="es-CO"/>
              </w:rPr>
            </w:pPr>
            <w:r w:rsidRPr="00AA643D">
              <w:rPr>
                <w:rFonts w:cstheme="minorHAnsi"/>
                <w:lang w:val="es-CO" w:eastAsia="es-CO"/>
              </w:rPr>
              <w:t>Hasta</w:t>
            </w:r>
            <w:r>
              <w:rPr>
                <w:rFonts w:cstheme="minorHAnsi"/>
                <w:lang w:val="es-CO" w:eastAsia="es-CO"/>
              </w:rPr>
              <w:t xml:space="preserve"> 04/11</w:t>
            </w:r>
            <w:r w:rsidRPr="00AA643D">
              <w:rPr>
                <w:rFonts w:cstheme="minorHAnsi"/>
                <w:lang w:val="es-CO" w:eastAsia="es-CO"/>
              </w:rPr>
              <w:t>/2015</w:t>
            </w:r>
          </w:p>
        </w:tc>
        <w:tc>
          <w:tcPr>
            <w:tcW w:w="1417"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rPr>
            </w:pPr>
          </w:p>
        </w:tc>
        <w:tc>
          <w:tcPr>
            <w:tcW w:w="2835"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b/>
              </w:rPr>
            </w:pPr>
            <w:r w:rsidRPr="00AA643D">
              <w:rPr>
                <w:rFonts w:cstheme="minorHAnsi"/>
                <w:b/>
              </w:rPr>
              <w:t>Oficina de Recursos Humanos, Edificio Administrativo Universidad de Nariño Sede Torobajo – Calle 18 No. 50-02 – Pasto.</w:t>
            </w:r>
          </w:p>
          <w:p w:rsidR="00AA643D" w:rsidRPr="00AA643D" w:rsidRDefault="00AA643D" w:rsidP="001020AA">
            <w:pPr>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AA643D" w:rsidRPr="00AA643D" w:rsidRDefault="00AA643D" w:rsidP="001020AA">
            <w:pPr>
              <w:jc w:val="center"/>
              <w:rPr>
                <w:rFonts w:cstheme="minorHAnsi"/>
              </w:rPr>
            </w:pPr>
            <w:r w:rsidRPr="00AA643D">
              <w:rPr>
                <w:rFonts w:cstheme="minorHAnsi"/>
              </w:rPr>
              <w:t>División de Recursos Humanos</w:t>
            </w:r>
          </w:p>
        </w:tc>
      </w:tr>
    </w:tbl>
    <w:p w:rsidR="0054754C" w:rsidRDefault="0054754C" w:rsidP="00043C52">
      <w:pPr>
        <w:pStyle w:val="Sinespaciado"/>
        <w:jc w:val="both"/>
        <w:rPr>
          <w:rFonts w:cstheme="minorHAnsi"/>
          <w:b/>
        </w:rPr>
      </w:pPr>
    </w:p>
    <w:p w:rsidR="00AA643D" w:rsidRDefault="00AA643D" w:rsidP="00043C52">
      <w:pPr>
        <w:pStyle w:val="Sinespaciado"/>
        <w:jc w:val="both"/>
        <w:rPr>
          <w:rFonts w:cstheme="minorHAnsi"/>
        </w:rPr>
      </w:pPr>
      <w:r>
        <w:rPr>
          <w:rFonts w:cstheme="minorHAnsi"/>
          <w:b/>
        </w:rPr>
        <w:lastRenderedPageBreak/>
        <w:t xml:space="preserve">Parágrafo.- </w:t>
      </w:r>
      <w:r>
        <w:rPr>
          <w:rFonts w:cstheme="minorHAnsi"/>
        </w:rPr>
        <w:t>La anterior modificación aplica únicamente para el perfil No. 3, la publicación de resultados definitivos para los demás perfiles se realizará de acuerdo al cronograma establecido en la adenda No. 004 de 20 de octubre de 2015.</w:t>
      </w:r>
    </w:p>
    <w:p w:rsidR="00AA643D" w:rsidRPr="00AA643D" w:rsidRDefault="00AA643D" w:rsidP="00043C52">
      <w:pPr>
        <w:pStyle w:val="Sinespaciado"/>
        <w:jc w:val="both"/>
        <w:rPr>
          <w:rFonts w:cstheme="minorHAnsi"/>
        </w:rPr>
      </w:pPr>
    </w:p>
    <w:p w:rsidR="0015417C" w:rsidRPr="00043C52" w:rsidRDefault="00A70376" w:rsidP="00043C52">
      <w:pPr>
        <w:pStyle w:val="Sinespaciado"/>
        <w:jc w:val="both"/>
        <w:rPr>
          <w:rFonts w:cstheme="minorHAnsi"/>
        </w:rPr>
      </w:pPr>
      <w:r w:rsidRPr="00043C52">
        <w:rPr>
          <w:rFonts w:cstheme="minorHAnsi"/>
          <w:b/>
        </w:rPr>
        <w:t>Segundo.-</w:t>
      </w:r>
      <w:r w:rsidR="0054754C" w:rsidRPr="00043C52">
        <w:rPr>
          <w:rFonts w:cstheme="minorHAnsi"/>
          <w:b/>
        </w:rPr>
        <w:t xml:space="preserve"> </w:t>
      </w:r>
      <w:r w:rsidR="0054754C" w:rsidRPr="00043C52">
        <w:rPr>
          <w:rFonts w:cstheme="minorHAnsi"/>
        </w:rPr>
        <w:t>L</w:t>
      </w:r>
      <w:r w:rsidR="0015417C" w:rsidRPr="00043C52">
        <w:rPr>
          <w:rFonts w:cstheme="minorHAnsi"/>
        </w:rPr>
        <w:t>as demás condiciones y términos de la Convocatoria Pública de menor  cuantía No. 315468 de 2015 se conservan como se publicaron.</w:t>
      </w:r>
    </w:p>
    <w:p w:rsidR="00A70376" w:rsidRPr="00043C52" w:rsidRDefault="00A70376" w:rsidP="00043C52">
      <w:pPr>
        <w:pStyle w:val="Sinespaciado"/>
        <w:jc w:val="both"/>
        <w:rPr>
          <w:rFonts w:cstheme="minorHAnsi"/>
        </w:rPr>
      </w:pPr>
    </w:p>
    <w:p w:rsidR="00A70376" w:rsidRPr="00043C52" w:rsidRDefault="00B66118" w:rsidP="00043C52">
      <w:pPr>
        <w:pStyle w:val="Sinespaciado"/>
        <w:jc w:val="both"/>
        <w:rPr>
          <w:rFonts w:cstheme="minorHAnsi"/>
        </w:rPr>
      </w:pPr>
      <w:r w:rsidRPr="00043C52">
        <w:rPr>
          <w:rFonts w:cstheme="minorHAnsi"/>
        </w:rPr>
        <w:t>En constancia se suscribe.</w:t>
      </w:r>
    </w:p>
    <w:p w:rsidR="00A70376" w:rsidRDefault="00A70376" w:rsidP="00043C52">
      <w:pPr>
        <w:pStyle w:val="Sinespaciado"/>
        <w:jc w:val="both"/>
        <w:rPr>
          <w:rFonts w:cstheme="minorHAnsi"/>
        </w:rPr>
      </w:pPr>
    </w:p>
    <w:p w:rsidR="00043C52" w:rsidRPr="00043C52" w:rsidRDefault="00043C52" w:rsidP="00043C52">
      <w:pPr>
        <w:pStyle w:val="Sinespaciado"/>
        <w:jc w:val="center"/>
        <w:rPr>
          <w:rFonts w:cstheme="minorHAnsi"/>
        </w:rPr>
      </w:pPr>
    </w:p>
    <w:p w:rsidR="00A70376" w:rsidRPr="00043C52" w:rsidRDefault="0015417C" w:rsidP="00043C52">
      <w:pPr>
        <w:pStyle w:val="Sinespaciado"/>
        <w:jc w:val="center"/>
        <w:rPr>
          <w:rFonts w:cstheme="minorHAnsi"/>
          <w:b/>
        </w:rPr>
      </w:pPr>
      <w:r w:rsidRPr="00043C52">
        <w:rPr>
          <w:rFonts w:cstheme="minorHAnsi"/>
          <w:b/>
        </w:rPr>
        <w:t>JORGE NELSON LOPEZ MACIAS</w:t>
      </w:r>
    </w:p>
    <w:p w:rsidR="00A70376" w:rsidRPr="00043C52" w:rsidRDefault="00A70376" w:rsidP="00043C52">
      <w:pPr>
        <w:pStyle w:val="Sinespaciado"/>
        <w:jc w:val="center"/>
        <w:rPr>
          <w:rFonts w:cstheme="minorHAnsi"/>
        </w:rPr>
      </w:pPr>
      <w:r w:rsidRPr="00043C52">
        <w:rPr>
          <w:rFonts w:cstheme="minorHAnsi"/>
        </w:rPr>
        <w:t>Vicerrector</w:t>
      </w:r>
      <w:r w:rsidR="0015417C" w:rsidRPr="00043C52">
        <w:rPr>
          <w:rFonts w:cstheme="minorHAnsi"/>
        </w:rPr>
        <w:t xml:space="preserve"> de Investigaciones, Postgrados y Relaciones Internacionales</w:t>
      </w:r>
    </w:p>
    <w:p w:rsidR="00A70376" w:rsidRPr="00043C52" w:rsidRDefault="00A70376" w:rsidP="00043C52">
      <w:pPr>
        <w:pStyle w:val="Sinespaciado"/>
        <w:jc w:val="both"/>
        <w:rPr>
          <w:rFonts w:cstheme="minorHAnsi"/>
          <w:b/>
        </w:rPr>
      </w:pPr>
    </w:p>
    <w:p w:rsidR="00AB3A6B" w:rsidRPr="00043C52" w:rsidRDefault="00476D0A" w:rsidP="00043C52">
      <w:pPr>
        <w:pStyle w:val="Sinespaciado"/>
        <w:jc w:val="both"/>
        <w:rPr>
          <w:rFonts w:cstheme="minorHAnsi"/>
          <w:i/>
          <w:sz w:val="16"/>
        </w:rPr>
      </w:pPr>
      <w:r w:rsidRPr="00043C52">
        <w:rPr>
          <w:rFonts w:cstheme="minorHAnsi"/>
          <w:i/>
          <w:sz w:val="16"/>
        </w:rPr>
        <w:t>Revis</w:t>
      </w:r>
      <w:r w:rsidR="00A70376" w:rsidRPr="00043C52">
        <w:rPr>
          <w:rFonts w:cstheme="minorHAnsi"/>
          <w:i/>
          <w:sz w:val="16"/>
        </w:rPr>
        <w:t>ó</w:t>
      </w:r>
      <w:r w:rsidR="00AB3A6B" w:rsidRPr="00043C52">
        <w:rPr>
          <w:rFonts w:cstheme="minorHAnsi"/>
          <w:i/>
          <w:sz w:val="16"/>
        </w:rPr>
        <w:t xml:space="preserve">: </w:t>
      </w:r>
      <w:r w:rsidR="00AB3A6B" w:rsidRPr="00043C52">
        <w:rPr>
          <w:rFonts w:cstheme="minorHAnsi"/>
          <w:i/>
          <w:sz w:val="16"/>
        </w:rPr>
        <w:tab/>
      </w:r>
      <w:r w:rsidR="004F1547" w:rsidRPr="00043C52">
        <w:rPr>
          <w:rFonts w:cstheme="minorHAnsi"/>
          <w:i/>
          <w:sz w:val="16"/>
        </w:rPr>
        <w:t>Juliana Viveros R. –</w:t>
      </w:r>
      <w:r w:rsidR="003C4696" w:rsidRPr="00043C52">
        <w:rPr>
          <w:rFonts w:cstheme="minorHAnsi"/>
          <w:i/>
          <w:sz w:val="16"/>
        </w:rPr>
        <w:t xml:space="preserve"> Profesional</w:t>
      </w:r>
      <w:r w:rsidR="004F1547" w:rsidRPr="00043C52">
        <w:rPr>
          <w:rFonts w:cstheme="minorHAnsi"/>
          <w:i/>
          <w:sz w:val="16"/>
        </w:rPr>
        <w:t xml:space="preserve"> </w:t>
      </w:r>
      <w:r w:rsidR="00F02318" w:rsidRPr="00043C52">
        <w:rPr>
          <w:rFonts w:cstheme="minorHAnsi"/>
          <w:i/>
          <w:sz w:val="16"/>
        </w:rPr>
        <w:t xml:space="preserve">Jurídica </w:t>
      </w:r>
      <w:r w:rsidR="004F1547" w:rsidRPr="00043C52">
        <w:rPr>
          <w:rFonts w:cstheme="minorHAnsi"/>
          <w:i/>
          <w:sz w:val="16"/>
        </w:rPr>
        <w:t>Rectoría</w:t>
      </w:r>
    </w:p>
    <w:sectPr w:rsidR="00AB3A6B" w:rsidRPr="00043C52" w:rsidSect="008018FF">
      <w:pgSz w:w="12242" w:h="18711" w:code="5"/>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532"/>
    <w:multiLevelType w:val="multilevel"/>
    <w:tmpl w:val="5B2651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C3265"/>
    <w:multiLevelType w:val="multilevel"/>
    <w:tmpl w:val="33687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2F7F44"/>
    <w:multiLevelType w:val="hybridMultilevel"/>
    <w:tmpl w:val="49D60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5B0CD8"/>
    <w:multiLevelType w:val="hybridMultilevel"/>
    <w:tmpl w:val="163EA0EE"/>
    <w:lvl w:ilvl="0" w:tplc="5302E640">
      <w:start w:val="1"/>
      <w:numFmt w:val="decimal"/>
      <w:lvlText w:val="%1."/>
      <w:lvlJc w:val="left"/>
      <w:pPr>
        <w:ind w:left="2484" w:hanging="360"/>
      </w:pPr>
      <w:rPr>
        <w:rFonts w:ascii="Arial" w:eastAsiaTheme="minorHAnsi" w:hAnsi="Arial" w:cs="Arial"/>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21D477C9"/>
    <w:multiLevelType w:val="hybridMultilevel"/>
    <w:tmpl w:val="75EAFA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E26178A"/>
    <w:multiLevelType w:val="multilevel"/>
    <w:tmpl w:val="697A0AD2"/>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6AE4C25"/>
    <w:multiLevelType w:val="multilevel"/>
    <w:tmpl w:val="E8ACC0D6"/>
    <w:lvl w:ilvl="0">
      <w:start w:val="3"/>
      <w:numFmt w:val="decimal"/>
      <w:lvlText w:val="%1"/>
      <w:lvlJc w:val="left"/>
      <w:pPr>
        <w:ind w:left="675" w:hanging="675"/>
      </w:pPr>
      <w:rPr>
        <w:rFonts w:ascii="Arial" w:hAnsi="Arial" w:cs="Arial" w:hint="default"/>
        <w:sz w:val="48"/>
      </w:rPr>
    </w:lvl>
    <w:lvl w:ilvl="1">
      <w:start w:val="1"/>
      <w:numFmt w:val="decimal"/>
      <w:lvlText w:val="%1.%2"/>
      <w:lvlJc w:val="left"/>
      <w:pPr>
        <w:ind w:left="675" w:hanging="675"/>
      </w:pPr>
      <w:rPr>
        <w:rFonts w:ascii="Arial" w:hAnsi="Arial" w:cs="Arial" w:hint="default"/>
        <w:sz w:val="48"/>
      </w:rPr>
    </w:lvl>
    <w:lvl w:ilvl="2">
      <w:start w:val="1"/>
      <w:numFmt w:val="decimal"/>
      <w:lvlText w:val="%1.%2.%3"/>
      <w:lvlJc w:val="left"/>
      <w:pPr>
        <w:ind w:left="720" w:hanging="720"/>
      </w:pPr>
      <w:rPr>
        <w:rFonts w:ascii="Arial" w:hAnsi="Arial" w:cs="Arial" w:hint="default"/>
        <w:sz w:val="48"/>
      </w:rPr>
    </w:lvl>
    <w:lvl w:ilvl="3">
      <w:start w:val="1"/>
      <w:numFmt w:val="decimal"/>
      <w:lvlText w:val="%1.%2.%3.%4"/>
      <w:lvlJc w:val="left"/>
      <w:pPr>
        <w:ind w:left="720" w:hanging="720"/>
      </w:pPr>
      <w:rPr>
        <w:rFonts w:ascii="Arial" w:hAnsi="Arial" w:cs="Arial" w:hint="default"/>
        <w:sz w:val="48"/>
      </w:rPr>
    </w:lvl>
    <w:lvl w:ilvl="4">
      <w:start w:val="1"/>
      <w:numFmt w:val="decimal"/>
      <w:lvlText w:val="%1.%2.%3.%4.%5"/>
      <w:lvlJc w:val="left"/>
      <w:pPr>
        <w:ind w:left="720" w:hanging="720"/>
      </w:pPr>
      <w:rPr>
        <w:rFonts w:ascii="Arial" w:hAnsi="Arial" w:cs="Arial" w:hint="default"/>
        <w:sz w:val="48"/>
      </w:rPr>
    </w:lvl>
    <w:lvl w:ilvl="5">
      <w:start w:val="1"/>
      <w:numFmt w:val="decimal"/>
      <w:lvlText w:val="%1.%2.%3.%4.%5.%6"/>
      <w:lvlJc w:val="left"/>
      <w:pPr>
        <w:ind w:left="1080" w:hanging="1080"/>
      </w:pPr>
      <w:rPr>
        <w:rFonts w:ascii="Arial" w:hAnsi="Arial" w:cs="Arial" w:hint="default"/>
        <w:sz w:val="48"/>
      </w:rPr>
    </w:lvl>
    <w:lvl w:ilvl="6">
      <w:start w:val="1"/>
      <w:numFmt w:val="decimal"/>
      <w:lvlText w:val="%1.%2.%3.%4.%5.%6.%7"/>
      <w:lvlJc w:val="left"/>
      <w:pPr>
        <w:ind w:left="1080" w:hanging="1080"/>
      </w:pPr>
      <w:rPr>
        <w:rFonts w:ascii="Arial" w:hAnsi="Arial" w:cs="Arial" w:hint="default"/>
        <w:sz w:val="48"/>
      </w:rPr>
    </w:lvl>
    <w:lvl w:ilvl="7">
      <w:start w:val="1"/>
      <w:numFmt w:val="decimal"/>
      <w:lvlText w:val="%1.%2.%3.%4.%5.%6.%7.%8"/>
      <w:lvlJc w:val="left"/>
      <w:pPr>
        <w:ind w:left="1440" w:hanging="1440"/>
      </w:pPr>
      <w:rPr>
        <w:rFonts w:ascii="Arial" w:hAnsi="Arial" w:cs="Arial" w:hint="default"/>
        <w:sz w:val="48"/>
      </w:rPr>
    </w:lvl>
    <w:lvl w:ilvl="8">
      <w:start w:val="1"/>
      <w:numFmt w:val="decimal"/>
      <w:lvlText w:val="%1.%2.%3.%4.%5.%6.%7.%8.%9"/>
      <w:lvlJc w:val="left"/>
      <w:pPr>
        <w:ind w:left="1440" w:hanging="1440"/>
      </w:pPr>
      <w:rPr>
        <w:rFonts w:ascii="Arial" w:hAnsi="Arial" w:cs="Arial" w:hint="default"/>
        <w:sz w:val="48"/>
      </w:rPr>
    </w:lvl>
  </w:abstractNum>
  <w:abstractNum w:abstractNumId="7">
    <w:nsid w:val="55747AF9"/>
    <w:multiLevelType w:val="multilevel"/>
    <w:tmpl w:val="1F94B4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B125D00"/>
    <w:multiLevelType w:val="multilevel"/>
    <w:tmpl w:val="4822CA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4B"/>
    <w:rsid w:val="00043C52"/>
    <w:rsid w:val="000661E8"/>
    <w:rsid w:val="00137359"/>
    <w:rsid w:val="0015417C"/>
    <w:rsid w:val="0018508B"/>
    <w:rsid w:val="002107F6"/>
    <w:rsid w:val="00250E37"/>
    <w:rsid w:val="002511A4"/>
    <w:rsid w:val="002E734D"/>
    <w:rsid w:val="00356229"/>
    <w:rsid w:val="003953D0"/>
    <w:rsid w:val="003C3E00"/>
    <w:rsid w:val="003C4696"/>
    <w:rsid w:val="003C72B6"/>
    <w:rsid w:val="00422036"/>
    <w:rsid w:val="00476D0A"/>
    <w:rsid w:val="00480C27"/>
    <w:rsid w:val="00483EE9"/>
    <w:rsid w:val="004A3CF9"/>
    <w:rsid w:val="004C5AF0"/>
    <w:rsid w:val="004F1547"/>
    <w:rsid w:val="00502D2E"/>
    <w:rsid w:val="00510BD7"/>
    <w:rsid w:val="00533AC4"/>
    <w:rsid w:val="0054754C"/>
    <w:rsid w:val="005518BC"/>
    <w:rsid w:val="00564C4B"/>
    <w:rsid w:val="00591AC7"/>
    <w:rsid w:val="005C6441"/>
    <w:rsid w:val="005D1233"/>
    <w:rsid w:val="00662947"/>
    <w:rsid w:val="00696E36"/>
    <w:rsid w:val="006C470B"/>
    <w:rsid w:val="006E47A5"/>
    <w:rsid w:val="006F1AA3"/>
    <w:rsid w:val="006F3193"/>
    <w:rsid w:val="006F4600"/>
    <w:rsid w:val="006F7C8F"/>
    <w:rsid w:val="0072763B"/>
    <w:rsid w:val="00730D51"/>
    <w:rsid w:val="007313DE"/>
    <w:rsid w:val="007A7240"/>
    <w:rsid w:val="007F3DB2"/>
    <w:rsid w:val="008018FF"/>
    <w:rsid w:val="00802291"/>
    <w:rsid w:val="00897817"/>
    <w:rsid w:val="008E5D0E"/>
    <w:rsid w:val="00912625"/>
    <w:rsid w:val="009508F3"/>
    <w:rsid w:val="0097657D"/>
    <w:rsid w:val="009B2013"/>
    <w:rsid w:val="009D7718"/>
    <w:rsid w:val="009F5E13"/>
    <w:rsid w:val="00A34D39"/>
    <w:rsid w:val="00A70376"/>
    <w:rsid w:val="00A83EA5"/>
    <w:rsid w:val="00A97EEA"/>
    <w:rsid w:val="00AA07D1"/>
    <w:rsid w:val="00AA643D"/>
    <w:rsid w:val="00AA71C1"/>
    <w:rsid w:val="00AB3A6B"/>
    <w:rsid w:val="00AD57FD"/>
    <w:rsid w:val="00AE6815"/>
    <w:rsid w:val="00B22512"/>
    <w:rsid w:val="00B35FB0"/>
    <w:rsid w:val="00B66118"/>
    <w:rsid w:val="00BD544F"/>
    <w:rsid w:val="00BE03B5"/>
    <w:rsid w:val="00C91397"/>
    <w:rsid w:val="00CA0821"/>
    <w:rsid w:val="00CA6381"/>
    <w:rsid w:val="00CD508B"/>
    <w:rsid w:val="00CE14FD"/>
    <w:rsid w:val="00D065C5"/>
    <w:rsid w:val="00D12D00"/>
    <w:rsid w:val="00D52449"/>
    <w:rsid w:val="00D52F67"/>
    <w:rsid w:val="00D71F35"/>
    <w:rsid w:val="00D825DB"/>
    <w:rsid w:val="00DB5528"/>
    <w:rsid w:val="00DD7166"/>
    <w:rsid w:val="00DE6E80"/>
    <w:rsid w:val="00E47BB5"/>
    <w:rsid w:val="00E500D5"/>
    <w:rsid w:val="00E66978"/>
    <w:rsid w:val="00E82216"/>
    <w:rsid w:val="00EA115E"/>
    <w:rsid w:val="00F02318"/>
    <w:rsid w:val="00FD41C5"/>
    <w:rsid w:val="00FE00BE"/>
    <w:rsid w:val="00FE0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351B2-0240-46FF-9BA7-3591B0A9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F6"/>
  </w:style>
  <w:style w:type="paragraph" w:styleId="Ttulo1">
    <w:name w:val="heading 1"/>
    <w:basedOn w:val="Normal"/>
    <w:link w:val="Ttulo1Car"/>
    <w:uiPriority w:val="9"/>
    <w:qFormat/>
    <w:rsid w:val="002E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4C4B"/>
    <w:pPr>
      <w:spacing w:after="0" w:line="240" w:lineRule="auto"/>
    </w:pPr>
  </w:style>
  <w:style w:type="paragraph" w:styleId="Textodeglobo">
    <w:name w:val="Balloon Text"/>
    <w:basedOn w:val="Normal"/>
    <w:link w:val="TextodegloboCar"/>
    <w:uiPriority w:val="99"/>
    <w:semiHidden/>
    <w:unhideWhenUsed/>
    <w:rsid w:val="00564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C4B"/>
    <w:rPr>
      <w:rFonts w:ascii="Tahoma" w:hAnsi="Tahoma" w:cs="Tahoma"/>
      <w:sz w:val="16"/>
      <w:szCs w:val="16"/>
    </w:rPr>
  </w:style>
  <w:style w:type="paragraph" w:styleId="Prrafodelista">
    <w:name w:val="List Paragraph"/>
    <w:basedOn w:val="Normal"/>
    <w:uiPriority w:val="34"/>
    <w:qFormat/>
    <w:rsid w:val="00AB3A6B"/>
    <w:pPr>
      <w:ind w:left="720"/>
      <w:contextualSpacing/>
    </w:pPr>
  </w:style>
  <w:style w:type="character" w:customStyle="1" w:styleId="Ttulo1Car">
    <w:name w:val="Título 1 Car"/>
    <w:basedOn w:val="Fuentedeprrafopredeter"/>
    <w:link w:val="Ttulo1"/>
    <w:uiPriority w:val="9"/>
    <w:rsid w:val="002E734D"/>
    <w:rPr>
      <w:rFonts w:ascii="Times New Roman" w:eastAsia="Times New Roman" w:hAnsi="Times New Roman" w:cs="Times New Roman"/>
      <w:b/>
      <w:bCs/>
      <w:kern w:val="36"/>
      <w:sz w:val="48"/>
      <w:szCs w:val="48"/>
      <w:lang w:eastAsia="es-ES"/>
    </w:rPr>
  </w:style>
  <w:style w:type="character" w:styleId="Hipervnculo">
    <w:name w:val="Hyperlink"/>
    <w:uiPriority w:val="99"/>
    <w:rsid w:val="002E734D"/>
    <w:rPr>
      <w:color w:val="0000FF"/>
      <w:u w:val="single"/>
    </w:rPr>
  </w:style>
  <w:style w:type="paragraph" w:styleId="Textoindependiente">
    <w:name w:val="Body Text"/>
    <w:basedOn w:val="Normal"/>
    <w:link w:val="TextoindependienteCar"/>
    <w:rsid w:val="00422036"/>
    <w:pPr>
      <w:spacing w:after="0" w:line="240" w:lineRule="auto"/>
    </w:pPr>
    <w:rPr>
      <w:rFonts w:ascii="Arial" w:eastAsia="Times New Roman" w:hAnsi="Arial" w:cs="Times New Roman"/>
      <w:sz w:val="28"/>
      <w:szCs w:val="28"/>
      <w:lang w:val="es-ES_tradnl" w:eastAsia="es-ES"/>
    </w:rPr>
  </w:style>
  <w:style w:type="character" w:customStyle="1" w:styleId="TextoindependienteCar">
    <w:name w:val="Texto independiente Car"/>
    <w:basedOn w:val="Fuentedeprrafopredeter"/>
    <w:link w:val="Textoindependiente"/>
    <w:rsid w:val="00422036"/>
    <w:rPr>
      <w:rFonts w:ascii="Arial" w:eastAsia="Times New Roman" w:hAnsi="Arial"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atacion.udena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nar.edu.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Contratacion</cp:lastModifiedBy>
  <cp:revision>2</cp:revision>
  <cp:lastPrinted>2015-06-19T17:30:00Z</cp:lastPrinted>
  <dcterms:created xsi:type="dcterms:W3CDTF">2015-10-23T23:02:00Z</dcterms:created>
  <dcterms:modified xsi:type="dcterms:W3CDTF">2015-10-23T23:02:00Z</dcterms:modified>
</cp:coreProperties>
</file>